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5F076" w14:textId="2F0124F6" w:rsidR="004D78FB" w:rsidRPr="009C1BF9" w:rsidRDefault="00C83DB3" w:rsidP="00305CE4">
      <w:pPr>
        <w:jc w:val="center"/>
        <w:rPr>
          <w:b/>
          <w:bCs/>
          <w:u w:val="single"/>
        </w:rPr>
      </w:pPr>
      <w:bookmarkStart w:id="0" w:name="_GoBack"/>
      <w:bookmarkEnd w:id="0"/>
      <w:r w:rsidRPr="009C1BF9">
        <w:rPr>
          <w:b/>
          <w:bCs/>
          <w:u w:val="single"/>
        </w:rPr>
        <w:t>Permanent Exclusion</w:t>
      </w:r>
      <w:r w:rsidR="00305CE4" w:rsidRPr="009C1BF9">
        <w:rPr>
          <w:b/>
          <w:bCs/>
          <w:u w:val="single"/>
        </w:rPr>
        <w:t>s</w:t>
      </w:r>
      <w:r w:rsidR="00EE2AE9">
        <w:rPr>
          <w:b/>
          <w:bCs/>
          <w:u w:val="single"/>
        </w:rPr>
        <w:t xml:space="preserve"> Policy</w:t>
      </w:r>
    </w:p>
    <w:p w14:paraId="7BAC5B71" w14:textId="4D14B439" w:rsidR="00D166D1" w:rsidRDefault="00EE2AE9" w:rsidP="00D554DB">
      <w:pPr>
        <w:jc w:val="center"/>
        <w:rPr>
          <w:b/>
          <w:bCs/>
          <w:u w:val="single"/>
        </w:rPr>
      </w:pPr>
      <w:r>
        <w:rPr>
          <w:b/>
          <w:bCs/>
          <w:u w:val="single"/>
        </w:rPr>
        <w:t>Barnston Primary has adopted this Policy 2020</w:t>
      </w:r>
    </w:p>
    <w:p w14:paraId="504A3880" w14:textId="77777777" w:rsidR="009A7457" w:rsidRPr="009C1BF9" w:rsidRDefault="009A7457" w:rsidP="00D554DB">
      <w:pPr>
        <w:jc w:val="center"/>
        <w:rPr>
          <w:b/>
          <w:bCs/>
          <w:u w:val="single"/>
        </w:rPr>
      </w:pPr>
    </w:p>
    <w:p w14:paraId="7C6E8227" w14:textId="5B87F4F9" w:rsidR="009C1BF9" w:rsidRPr="009C1BF9" w:rsidRDefault="00D166D1" w:rsidP="009C1BF9">
      <w:pPr>
        <w:pBdr>
          <w:top w:val="single" w:sz="4" w:space="1" w:color="auto"/>
          <w:left w:val="single" w:sz="4" w:space="4" w:color="auto"/>
          <w:bottom w:val="single" w:sz="4" w:space="0" w:color="auto"/>
          <w:right w:val="single" w:sz="4" w:space="4" w:color="auto"/>
        </w:pBdr>
      </w:pPr>
      <w:r w:rsidRPr="009C1BF9">
        <w:rPr>
          <w:i/>
          <w:iCs/>
        </w:rPr>
        <w:t xml:space="preserve">The government supports head teachers in using exclusion as a sanction where it is warranted.  However, permanent exclusion should only be used as </w:t>
      </w:r>
      <w:r w:rsidRPr="009C1BF9">
        <w:rPr>
          <w:b/>
          <w:i/>
          <w:iCs/>
        </w:rPr>
        <w:t>a last resort</w:t>
      </w:r>
      <w:r w:rsidRPr="009C1BF9">
        <w:rPr>
          <w:i/>
          <w:iCs/>
        </w:rPr>
        <w:t xml:space="preserve"> in response to serious or persistent breaches of the school’s behaviour policy </w:t>
      </w:r>
      <w:r w:rsidRPr="009C1BF9">
        <w:rPr>
          <w:b/>
          <w:i/>
          <w:iCs/>
        </w:rPr>
        <w:t>and</w:t>
      </w:r>
      <w:r w:rsidRPr="009C1BF9">
        <w:rPr>
          <w:i/>
          <w:iCs/>
        </w:rPr>
        <w:t xml:space="preserve"> where allowing the pupil to remain in school would </w:t>
      </w:r>
      <w:r w:rsidRPr="009C1BF9">
        <w:rPr>
          <w:b/>
          <w:bCs/>
          <w:i/>
          <w:iCs/>
        </w:rPr>
        <w:t>seriously harm</w:t>
      </w:r>
      <w:r w:rsidRPr="009C1BF9">
        <w:rPr>
          <w:i/>
          <w:iCs/>
        </w:rPr>
        <w:t xml:space="preserve"> the education or welfare of the pupil or others in the school.  </w:t>
      </w:r>
      <w:r w:rsidRPr="009C1BF9">
        <w:t>(DfE, 2017)</w:t>
      </w:r>
    </w:p>
    <w:p w14:paraId="012A22EA" w14:textId="77777777" w:rsidR="009A7457" w:rsidRDefault="009A7457" w:rsidP="00D26A35">
      <w:pPr>
        <w:spacing w:after="0" w:line="240" w:lineRule="auto"/>
        <w:rPr>
          <w:b/>
          <w:bCs/>
          <w:u w:val="single"/>
        </w:rPr>
      </w:pPr>
    </w:p>
    <w:p w14:paraId="00D919AF" w14:textId="488A2647" w:rsidR="009C1BF9" w:rsidRDefault="009C1BF9" w:rsidP="00D26A35">
      <w:pPr>
        <w:spacing w:after="0" w:line="240" w:lineRule="auto"/>
        <w:rPr>
          <w:b/>
          <w:bCs/>
          <w:u w:val="single"/>
        </w:rPr>
      </w:pPr>
      <w:r w:rsidRPr="009C1BF9">
        <w:rPr>
          <w:b/>
          <w:bCs/>
          <w:u w:val="single"/>
        </w:rPr>
        <w:t>General Information</w:t>
      </w:r>
    </w:p>
    <w:p w14:paraId="76EB3F44" w14:textId="77777777" w:rsidR="009A7457" w:rsidRPr="009C1BF9" w:rsidRDefault="009A7457" w:rsidP="00D26A35">
      <w:pPr>
        <w:spacing w:after="0" w:line="240" w:lineRule="auto"/>
        <w:rPr>
          <w:b/>
          <w:bCs/>
          <w:u w:val="single"/>
        </w:rPr>
      </w:pPr>
    </w:p>
    <w:p w14:paraId="5987FFFD" w14:textId="77777777" w:rsidR="00D26A35" w:rsidRPr="009C1BF9" w:rsidRDefault="00D26A35" w:rsidP="002B0844">
      <w:pPr>
        <w:spacing w:after="0" w:line="240" w:lineRule="auto"/>
      </w:pPr>
    </w:p>
    <w:p w14:paraId="1598ECED" w14:textId="3C895738" w:rsidR="009C1BF9" w:rsidRPr="009C1BF9" w:rsidRDefault="002B0844" w:rsidP="009C1BF9">
      <w:pPr>
        <w:pStyle w:val="ListParagraph"/>
        <w:numPr>
          <w:ilvl w:val="0"/>
          <w:numId w:val="6"/>
        </w:numPr>
        <w:rPr>
          <w:rFonts w:asciiTheme="minorHAnsi" w:hAnsiTheme="minorHAnsi" w:cstheme="minorHAnsi"/>
          <w:sz w:val="22"/>
          <w:szCs w:val="22"/>
        </w:rPr>
      </w:pPr>
      <w:r w:rsidRPr="009C1BF9">
        <w:rPr>
          <w:rFonts w:asciiTheme="minorHAnsi" w:hAnsiTheme="minorHAnsi" w:cstheme="minorHAnsi"/>
          <w:sz w:val="22"/>
          <w:szCs w:val="22"/>
        </w:rPr>
        <w:t xml:space="preserve">Information about exclusions </w:t>
      </w:r>
      <w:r w:rsidR="00EE2AE9">
        <w:rPr>
          <w:rFonts w:asciiTheme="minorHAnsi" w:hAnsiTheme="minorHAnsi" w:cstheme="minorHAnsi"/>
          <w:sz w:val="22"/>
          <w:szCs w:val="22"/>
        </w:rPr>
        <w:t>is a</w:t>
      </w:r>
      <w:r w:rsidRPr="009C1BF9">
        <w:rPr>
          <w:rFonts w:asciiTheme="minorHAnsi" w:hAnsiTheme="minorHAnsi" w:cstheme="minorHAnsi"/>
          <w:sz w:val="22"/>
          <w:szCs w:val="22"/>
        </w:rPr>
        <w:t xml:space="preserve"> part of </w:t>
      </w:r>
      <w:r w:rsidR="00EE2AE9">
        <w:rPr>
          <w:rFonts w:asciiTheme="minorHAnsi" w:hAnsiTheme="minorHAnsi" w:cstheme="minorHAnsi"/>
          <w:sz w:val="22"/>
          <w:szCs w:val="22"/>
        </w:rPr>
        <w:t xml:space="preserve">Barnston </w:t>
      </w:r>
      <w:r w:rsidRPr="009C1BF9">
        <w:rPr>
          <w:rFonts w:asciiTheme="minorHAnsi" w:hAnsiTheme="minorHAnsi" w:cstheme="minorHAnsi"/>
          <w:sz w:val="22"/>
          <w:szCs w:val="22"/>
        </w:rPr>
        <w:t>school’s behaviour policy.  Th</w:t>
      </w:r>
      <w:r w:rsidR="009C1BF9" w:rsidRPr="009C1BF9">
        <w:rPr>
          <w:rFonts w:asciiTheme="minorHAnsi" w:hAnsiTheme="minorHAnsi" w:cstheme="minorHAnsi"/>
          <w:sz w:val="22"/>
          <w:szCs w:val="22"/>
        </w:rPr>
        <w:t>e</w:t>
      </w:r>
      <w:r w:rsidRPr="009C1BF9">
        <w:rPr>
          <w:rFonts w:asciiTheme="minorHAnsi" w:hAnsiTheme="minorHAnsi" w:cstheme="minorHAnsi"/>
          <w:sz w:val="22"/>
          <w:szCs w:val="22"/>
        </w:rPr>
        <w:t xml:space="preserve"> policy </w:t>
      </w:r>
      <w:r w:rsidR="00EE2AE9">
        <w:rPr>
          <w:rFonts w:asciiTheme="minorHAnsi" w:hAnsiTheme="minorHAnsi" w:cstheme="minorHAnsi"/>
          <w:sz w:val="22"/>
          <w:szCs w:val="22"/>
        </w:rPr>
        <w:t>is</w:t>
      </w:r>
      <w:r w:rsidRPr="009C1BF9">
        <w:rPr>
          <w:rFonts w:asciiTheme="minorHAnsi" w:hAnsiTheme="minorHAnsi" w:cstheme="minorHAnsi"/>
          <w:sz w:val="22"/>
          <w:szCs w:val="22"/>
        </w:rPr>
        <w:t xml:space="preserve"> always shared with parents/carers, pupils and the whole school community, including any changes/updates that have been made.  </w:t>
      </w:r>
    </w:p>
    <w:p w14:paraId="1263487C" w14:textId="77777777" w:rsidR="009C1BF9" w:rsidRPr="009C1BF9" w:rsidRDefault="002B0844" w:rsidP="009C1BF9">
      <w:pPr>
        <w:pStyle w:val="ListParagraph"/>
        <w:numPr>
          <w:ilvl w:val="0"/>
          <w:numId w:val="6"/>
        </w:numPr>
        <w:rPr>
          <w:rFonts w:asciiTheme="minorHAnsi" w:hAnsiTheme="minorHAnsi" w:cstheme="minorHAnsi"/>
          <w:sz w:val="22"/>
          <w:szCs w:val="22"/>
        </w:rPr>
      </w:pPr>
      <w:r w:rsidRPr="009C1BF9">
        <w:rPr>
          <w:rFonts w:asciiTheme="minorHAnsi" w:hAnsiTheme="minorHAnsi" w:cstheme="minorHAnsi"/>
          <w:sz w:val="22"/>
          <w:szCs w:val="22"/>
        </w:rPr>
        <w:t xml:space="preserve">It is a legal requirement for this to be publicised and accessible on the school website*.  </w:t>
      </w:r>
    </w:p>
    <w:p w14:paraId="0E1E784B" w14:textId="6CE7CA93" w:rsidR="009C1BF9" w:rsidRPr="009C1BF9" w:rsidRDefault="002B0844" w:rsidP="009C1BF9">
      <w:pPr>
        <w:pStyle w:val="ListParagraph"/>
        <w:numPr>
          <w:ilvl w:val="0"/>
          <w:numId w:val="6"/>
        </w:numPr>
        <w:rPr>
          <w:rFonts w:asciiTheme="minorHAnsi" w:hAnsiTheme="minorHAnsi" w:cstheme="minorHAnsi"/>
          <w:sz w:val="22"/>
          <w:szCs w:val="22"/>
        </w:rPr>
      </w:pPr>
      <w:r w:rsidRPr="009C1BF9">
        <w:rPr>
          <w:rFonts w:asciiTheme="minorHAnsi" w:hAnsiTheme="minorHAnsi" w:cstheme="minorHAnsi"/>
          <w:sz w:val="22"/>
          <w:szCs w:val="22"/>
        </w:rPr>
        <w:t>The school’s behaviour policy clearly state</w:t>
      </w:r>
      <w:r w:rsidR="00EE2AE9">
        <w:rPr>
          <w:rFonts w:asciiTheme="minorHAnsi" w:hAnsiTheme="minorHAnsi" w:cstheme="minorHAnsi"/>
          <w:sz w:val="22"/>
          <w:szCs w:val="22"/>
        </w:rPr>
        <w:t>s</w:t>
      </w:r>
      <w:r w:rsidRPr="009C1BF9">
        <w:rPr>
          <w:rFonts w:asciiTheme="minorHAnsi" w:hAnsiTheme="minorHAnsi" w:cstheme="minorHAnsi"/>
          <w:sz w:val="22"/>
          <w:szCs w:val="22"/>
        </w:rPr>
        <w:t xml:space="preserve"> incidents that may lead to a permanent exclusion.  </w:t>
      </w:r>
    </w:p>
    <w:p w14:paraId="20716B2E" w14:textId="6FF80EEF" w:rsidR="009C1BF9" w:rsidRPr="009C1BF9" w:rsidRDefault="002B0844" w:rsidP="009C1BF9">
      <w:pPr>
        <w:pStyle w:val="ListParagraph"/>
        <w:numPr>
          <w:ilvl w:val="0"/>
          <w:numId w:val="6"/>
        </w:numPr>
        <w:rPr>
          <w:rFonts w:asciiTheme="minorHAnsi" w:hAnsiTheme="minorHAnsi" w:cstheme="minorHAnsi"/>
          <w:sz w:val="22"/>
          <w:szCs w:val="22"/>
        </w:rPr>
      </w:pPr>
      <w:r w:rsidRPr="009C1BF9">
        <w:rPr>
          <w:rFonts w:asciiTheme="minorHAnsi" w:hAnsiTheme="minorHAnsi" w:cstheme="minorHAnsi"/>
          <w:sz w:val="22"/>
          <w:szCs w:val="22"/>
        </w:rPr>
        <w:t xml:space="preserve">School </w:t>
      </w:r>
      <w:r w:rsidR="00EE2AE9">
        <w:rPr>
          <w:rFonts w:asciiTheme="minorHAnsi" w:hAnsiTheme="minorHAnsi" w:cstheme="minorHAnsi"/>
          <w:sz w:val="22"/>
          <w:szCs w:val="22"/>
        </w:rPr>
        <w:t>will</w:t>
      </w:r>
      <w:r w:rsidRPr="009C1BF9">
        <w:rPr>
          <w:rFonts w:asciiTheme="minorHAnsi" w:hAnsiTheme="minorHAnsi" w:cstheme="minorHAnsi"/>
          <w:sz w:val="22"/>
          <w:szCs w:val="22"/>
        </w:rPr>
        <w:t xml:space="preserve"> send an “At risk of permanent exclusion form” into the Local Authority </w:t>
      </w:r>
      <w:r w:rsidRPr="009C1BF9">
        <w:rPr>
          <w:rFonts w:asciiTheme="minorHAnsi" w:hAnsiTheme="minorHAnsi" w:cstheme="minorHAnsi"/>
          <w:b/>
          <w:bCs/>
          <w:sz w:val="22"/>
          <w:szCs w:val="22"/>
        </w:rPr>
        <w:t xml:space="preserve">prior </w:t>
      </w:r>
      <w:r w:rsidRPr="009C1BF9">
        <w:rPr>
          <w:rFonts w:asciiTheme="minorHAnsi" w:hAnsiTheme="minorHAnsi" w:cstheme="minorHAnsi"/>
          <w:sz w:val="22"/>
          <w:szCs w:val="22"/>
        </w:rPr>
        <w:t xml:space="preserve">to the exclusion being actioned**.  </w:t>
      </w:r>
    </w:p>
    <w:p w14:paraId="28000474" w14:textId="42F48F79" w:rsidR="000826F7" w:rsidRPr="000826F7" w:rsidRDefault="002B0844" w:rsidP="000826F7">
      <w:pPr>
        <w:pStyle w:val="ListParagraph"/>
        <w:numPr>
          <w:ilvl w:val="0"/>
          <w:numId w:val="6"/>
        </w:numPr>
        <w:rPr>
          <w:rFonts w:asciiTheme="minorHAnsi" w:hAnsiTheme="minorHAnsi" w:cstheme="minorHAnsi"/>
          <w:sz w:val="22"/>
          <w:szCs w:val="22"/>
        </w:rPr>
      </w:pPr>
      <w:r w:rsidRPr="009C1BF9">
        <w:rPr>
          <w:rFonts w:asciiTheme="minorHAnsi" w:hAnsiTheme="minorHAnsi" w:cstheme="minorHAnsi"/>
          <w:sz w:val="22"/>
          <w:szCs w:val="22"/>
        </w:rPr>
        <w:t>Where there is no evidence that a pupil has committed an offence, the decision to exclude must be taken on the “balance of probability” that the incident occurred.</w:t>
      </w:r>
    </w:p>
    <w:p w14:paraId="20E273AB" w14:textId="09D0FC92" w:rsidR="008A623F" w:rsidRPr="009C1BF9" w:rsidRDefault="00305CE4" w:rsidP="009C1BF9">
      <w:pPr>
        <w:pStyle w:val="ListParagraph"/>
        <w:numPr>
          <w:ilvl w:val="0"/>
          <w:numId w:val="7"/>
        </w:numPr>
        <w:rPr>
          <w:rFonts w:asciiTheme="minorHAnsi" w:hAnsiTheme="minorHAnsi" w:cstheme="minorHAnsi"/>
          <w:sz w:val="22"/>
          <w:szCs w:val="22"/>
        </w:rPr>
      </w:pPr>
      <w:r w:rsidRPr="009C1BF9">
        <w:rPr>
          <w:rFonts w:asciiTheme="minorHAnsi" w:hAnsiTheme="minorHAnsi" w:cstheme="minorHAnsi"/>
          <w:sz w:val="22"/>
          <w:szCs w:val="22"/>
        </w:rPr>
        <w:t>Permanent exclusions can be a result of either a</w:t>
      </w:r>
      <w:r w:rsidR="006941D5">
        <w:rPr>
          <w:rFonts w:asciiTheme="minorHAnsi" w:hAnsiTheme="minorHAnsi" w:cstheme="minorHAnsi"/>
          <w:sz w:val="22"/>
          <w:szCs w:val="22"/>
        </w:rPr>
        <w:t xml:space="preserve"> serious</w:t>
      </w:r>
      <w:r w:rsidRPr="009C1BF9">
        <w:rPr>
          <w:rFonts w:asciiTheme="minorHAnsi" w:hAnsiTheme="minorHAnsi" w:cstheme="minorHAnsi"/>
          <w:sz w:val="22"/>
          <w:szCs w:val="22"/>
        </w:rPr>
        <w:t xml:space="preserve"> </w:t>
      </w:r>
      <w:r w:rsidR="008A623F" w:rsidRPr="009C1BF9">
        <w:rPr>
          <w:rFonts w:asciiTheme="minorHAnsi" w:hAnsiTheme="minorHAnsi" w:cstheme="minorHAnsi"/>
          <w:sz w:val="22"/>
          <w:szCs w:val="22"/>
        </w:rPr>
        <w:t>one-off</w:t>
      </w:r>
      <w:r w:rsidRPr="009C1BF9">
        <w:rPr>
          <w:rFonts w:asciiTheme="minorHAnsi" w:hAnsiTheme="minorHAnsi" w:cstheme="minorHAnsi"/>
          <w:sz w:val="22"/>
          <w:szCs w:val="22"/>
        </w:rPr>
        <w:t xml:space="preserve"> </w:t>
      </w:r>
      <w:r w:rsidR="002C2DCA" w:rsidRPr="009C1BF9">
        <w:rPr>
          <w:rFonts w:asciiTheme="minorHAnsi" w:hAnsiTheme="minorHAnsi" w:cstheme="minorHAnsi"/>
          <w:sz w:val="22"/>
          <w:szCs w:val="22"/>
        </w:rPr>
        <w:t>incident</w:t>
      </w:r>
      <w:r w:rsidRPr="009C1BF9">
        <w:rPr>
          <w:rFonts w:asciiTheme="minorHAnsi" w:hAnsiTheme="minorHAnsi" w:cstheme="minorHAnsi"/>
          <w:sz w:val="22"/>
          <w:szCs w:val="22"/>
        </w:rPr>
        <w:t xml:space="preserve"> or a history of persistent disruptive behaviour.  </w:t>
      </w:r>
      <w:r w:rsidR="00EE2AE9">
        <w:rPr>
          <w:rFonts w:asciiTheme="minorHAnsi" w:hAnsiTheme="minorHAnsi" w:cstheme="minorHAnsi"/>
          <w:sz w:val="22"/>
          <w:szCs w:val="22"/>
        </w:rPr>
        <w:t>The school will consider</w:t>
      </w:r>
      <w:r w:rsidRPr="009C1BF9">
        <w:rPr>
          <w:rFonts w:asciiTheme="minorHAnsi" w:hAnsiTheme="minorHAnsi" w:cstheme="minorHAnsi"/>
          <w:sz w:val="22"/>
          <w:szCs w:val="22"/>
        </w:rPr>
        <w:t xml:space="preserve"> the</w:t>
      </w:r>
      <w:r w:rsidR="008A623F" w:rsidRPr="009C1BF9">
        <w:rPr>
          <w:rFonts w:asciiTheme="minorHAnsi" w:hAnsiTheme="minorHAnsi" w:cstheme="minorHAnsi"/>
          <w:sz w:val="22"/>
          <w:szCs w:val="22"/>
        </w:rPr>
        <w:t xml:space="preserve"> exclusion checklist</w:t>
      </w:r>
      <w:r w:rsidRPr="009C1BF9">
        <w:rPr>
          <w:rFonts w:asciiTheme="minorHAnsi" w:hAnsiTheme="minorHAnsi" w:cstheme="minorHAnsi"/>
          <w:sz w:val="22"/>
          <w:szCs w:val="22"/>
        </w:rPr>
        <w:t xml:space="preserve"> </w:t>
      </w:r>
      <w:r w:rsidRPr="009C1BF9">
        <w:rPr>
          <w:rFonts w:asciiTheme="minorHAnsi" w:hAnsiTheme="minorHAnsi" w:cstheme="minorHAnsi"/>
          <w:b/>
          <w:bCs/>
          <w:sz w:val="22"/>
          <w:szCs w:val="22"/>
        </w:rPr>
        <w:t>before</w:t>
      </w:r>
      <w:r w:rsidRPr="009C1BF9">
        <w:rPr>
          <w:rFonts w:asciiTheme="minorHAnsi" w:hAnsiTheme="minorHAnsi" w:cstheme="minorHAnsi"/>
          <w:sz w:val="22"/>
          <w:szCs w:val="22"/>
        </w:rPr>
        <w:t xml:space="preserve"> making the decision to permanently exclude</w:t>
      </w:r>
      <w:r w:rsidR="008A623F" w:rsidRPr="009C1BF9">
        <w:rPr>
          <w:rFonts w:asciiTheme="minorHAnsi" w:hAnsiTheme="minorHAnsi" w:cstheme="minorHAnsi"/>
          <w:sz w:val="22"/>
          <w:szCs w:val="22"/>
        </w:rPr>
        <w:t>.</w:t>
      </w:r>
    </w:p>
    <w:p w14:paraId="420D0D9C" w14:textId="339C6649" w:rsidR="009C1BF9" w:rsidRDefault="008A623F" w:rsidP="008A623F">
      <w:pPr>
        <w:pStyle w:val="ListParagraph"/>
        <w:numPr>
          <w:ilvl w:val="0"/>
          <w:numId w:val="7"/>
        </w:numPr>
        <w:rPr>
          <w:rFonts w:asciiTheme="minorHAnsi" w:hAnsiTheme="minorHAnsi" w:cstheme="minorHAnsi"/>
          <w:sz w:val="22"/>
          <w:szCs w:val="22"/>
        </w:rPr>
      </w:pPr>
      <w:r w:rsidRPr="009C1BF9">
        <w:rPr>
          <w:rFonts w:asciiTheme="minorHAnsi" w:hAnsiTheme="minorHAnsi" w:cstheme="minorHAnsi"/>
          <w:sz w:val="22"/>
          <w:szCs w:val="22"/>
        </w:rPr>
        <w:t xml:space="preserve">Where the exclusion is a result of a </w:t>
      </w:r>
      <w:r w:rsidR="006941D5">
        <w:rPr>
          <w:rFonts w:asciiTheme="minorHAnsi" w:hAnsiTheme="minorHAnsi" w:cstheme="minorHAnsi"/>
          <w:sz w:val="22"/>
          <w:szCs w:val="22"/>
        </w:rPr>
        <w:t xml:space="preserve">serious </w:t>
      </w:r>
      <w:r w:rsidRPr="009C1BF9">
        <w:rPr>
          <w:rFonts w:asciiTheme="minorHAnsi" w:hAnsiTheme="minorHAnsi" w:cstheme="minorHAnsi"/>
          <w:sz w:val="22"/>
          <w:szCs w:val="22"/>
        </w:rPr>
        <w:t>one-off incident, w</w:t>
      </w:r>
      <w:r w:rsidR="00C83DB3" w:rsidRPr="009C1BF9">
        <w:rPr>
          <w:rFonts w:asciiTheme="minorHAnsi" w:hAnsiTheme="minorHAnsi" w:cstheme="minorHAnsi"/>
          <w:sz w:val="22"/>
          <w:szCs w:val="22"/>
        </w:rPr>
        <w:t>itness statements should be taken by all involved, these should be signed and dated in order to be considered</w:t>
      </w:r>
      <w:r w:rsidR="00D554DB" w:rsidRPr="009C1BF9">
        <w:rPr>
          <w:rFonts w:asciiTheme="minorHAnsi" w:hAnsiTheme="minorHAnsi" w:cstheme="minorHAnsi"/>
          <w:sz w:val="22"/>
          <w:szCs w:val="22"/>
        </w:rPr>
        <w:t xml:space="preserve"> as evidence</w:t>
      </w:r>
      <w:r w:rsidR="00C83DB3" w:rsidRPr="009C1BF9">
        <w:rPr>
          <w:rFonts w:asciiTheme="minorHAnsi" w:hAnsiTheme="minorHAnsi" w:cstheme="minorHAnsi"/>
          <w:sz w:val="22"/>
          <w:szCs w:val="22"/>
        </w:rPr>
        <w:t xml:space="preserve">.  This includes the </w:t>
      </w:r>
      <w:r w:rsidR="00793C1E" w:rsidRPr="009C1BF9">
        <w:rPr>
          <w:rFonts w:asciiTheme="minorHAnsi" w:hAnsiTheme="minorHAnsi" w:cstheme="minorHAnsi"/>
          <w:sz w:val="22"/>
          <w:szCs w:val="22"/>
        </w:rPr>
        <w:t xml:space="preserve">alleged </w:t>
      </w:r>
      <w:r w:rsidR="00C83DB3" w:rsidRPr="009C1BF9">
        <w:rPr>
          <w:rFonts w:asciiTheme="minorHAnsi" w:hAnsiTheme="minorHAnsi" w:cstheme="minorHAnsi"/>
          <w:sz w:val="22"/>
          <w:szCs w:val="22"/>
        </w:rPr>
        <w:t>perpetrator, any victims</w:t>
      </w:r>
      <w:r w:rsidR="00793C1E" w:rsidRPr="009C1BF9">
        <w:rPr>
          <w:rFonts w:asciiTheme="minorHAnsi" w:hAnsiTheme="minorHAnsi" w:cstheme="minorHAnsi"/>
          <w:sz w:val="22"/>
          <w:szCs w:val="22"/>
        </w:rPr>
        <w:t xml:space="preserve"> and </w:t>
      </w:r>
      <w:r w:rsidR="00C83DB3" w:rsidRPr="009C1BF9">
        <w:rPr>
          <w:rFonts w:asciiTheme="minorHAnsi" w:hAnsiTheme="minorHAnsi" w:cstheme="minorHAnsi"/>
          <w:sz w:val="22"/>
          <w:szCs w:val="22"/>
        </w:rPr>
        <w:t>any staff</w:t>
      </w:r>
      <w:r w:rsidR="00D554DB" w:rsidRPr="009C1BF9">
        <w:rPr>
          <w:rFonts w:asciiTheme="minorHAnsi" w:hAnsiTheme="minorHAnsi" w:cstheme="minorHAnsi"/>
          <w:sz w:val="22"/>
          <w:szCs w:val="22"/>
        </w:rPr>
        <w:t>/</w:t>
      </w:r>
      <w:r w:rsidR="00C83DB3" w:rsidRPr="009C1BF9">
        <w:rPr>
          <w:rFonts w:asciiTheme="minorHAnsi" w:hAnsiTheme="minorHAnsi" w:cstheme="minorHAnsi"/>
          <w:sz w:val="22"/>
          <w:szCs w:val="22"/>
        </w:rPr>
        <w:t>pupils who were present.</w:t>
      </w:r>
      <w:r w:rsidR="00793C1E" w:rsidRPr="009C1BF9">
        <w:rPr>
          <w:rFonts w:asciiTheme="minorHAnsi" w:hAnsiTheme="minorHAnsi" w:cstheme="minorHAnsi"/>
          <w:sz w:val="22"/>
          <w:szCs w:val="22"/>
        </w:rPr>
        <w:t xml:space="preserve">  (Please note</w:t>
      </w:r>
      <w:r w:rsidR="000826F7">
        <w:rPr>
          <w:rFonts w:asciiTheme="minorHAnsi" w:hAnsiTheme="minorHAnsi" w:cstheme="minorHAnsi"/>
          <w:sz w:val="22"/>
          <w:szCs w:val="22"/>
        </w:rPr>
        <w:t>.</w:t>
      </w:r>
      <w:r w:rsidR="00793C1E" w:rsidRPr="009C1BF9">
        <w:rPr>
          <w:rFonts w:asciiTheme="minorHAnsi" w:hAnsiTheme="minorHAnsi" w:cstheme="minorHAnsi"/>
          <w:sz w:val="22"/>
          <w:szCs w:val="22"/>
        </w:rPr>
        <w:t xml:space="preserve"> that a signed confession from an alleged perpetrator is not evidence, confessions can be retracted.)</w:t>
      </w:r>
    </w:p>
    <w:p w14:paraId="719D1578" w14:textId="77777777" w:rsidR="009A7457" w:rsidRDefault="009A7457" w:rsidP="009A7457">
      <w:pPr>
        <w:pStyle w:val="ListParagraph"/>
        <w:rPr>
          <w:rFonts w:asciiTheme="minorHAnsi" w:hAnsiTheme="minorHAnsi" w:cstheme="minorHAnsi"/>
          <w:sz w:val="22"/>
          <w:szCs w:val="22"/>
        </w:rPr>
      </w:pPr>
    </w:p>
    <w:p w14:paraId="3410BEAC" w14:textId="77777777" w:rsidR="000826F7" w:rsidRPr="00BC4E0A" w:rsidRDefault="000826F7" w:rsidP="000826F7">
      <w:pPr>
        <w:pStyle w:val="ListParagraph"/>
        <w:rPr>
          <w:rFonts w:asciiTheme="minorHAnsi" w:hAnsiTheme="minorHAnsi" w:cstheme="minorHAnsi"/>
          <w:sz w:val="22"/>
          <w:szCs w:val="22"/>
        </w:rPr>
      </w:pPr>
    </w:p>
    <w:p w14:paraId="482D1872" w14:textId="77777777" w:rsidR="00C51043" w:rsidRDefault="000826F7" w:rsidP="000826F7">
      <w:pPr>
        <w:pStyle w:val="NoSpacing"/>
      </w:pPr>
      <w:r w:rsidRPr="009C1BF9">
        <w:t xml:space="preserve">*While </w:t>
      </w:r>
      <w:r w:rsidR="00C51043">
        <w:t>Academies are</w:t>
      </w:r>
      <w:r w:rsidRPr="009C1BF9">
        <w:t xml:space="preserve"> not </w:t>
      </w:r>
      <w:r w:rsidR="00C51043">
        <w:t xml:space="preserve">required by law to publish their behaviour policy on their website, the DfE               </w:t>
      </w:r>
    </w:p>
    <w:p w14:paraId="523274F7" w14:textId="4CECC56F" w:rsidR="000826F7" w:rsidRDefault="00C51043" w:rsidP="000826F7">
      <w:pPr>
        <w:pStyle w:val="NoSpacing"/>
      </w:pPr>
      <w:r>
        <w:t xml:space="preserve">  advises that it is good practice to do so.</w:t>
      </w:r>
    </w:p>
    <w:p w14:paraId="6461ACD8" w14:textId="325F164E" w:rsidR="000826F7" w:rsidRDefault="000826F7" w:rsidP="000826F7">
      <w:pPr>
        <w:pStyle w:val="NoSpacing"/>
      </w:pPr>
      <w:r w:rsidRPr="009C1BF9">
        <w:t>**</w:t>
      </w:r>
      <w:r w:rsidR="00C51043">
        <w:t xml:space="preserve"> </w:t>
      </w:r>
      <w:r w:rsidRPr="009C1BF9">
        <w:t xml:space="preserve">Unless the exclusion is due to a </w:t>
      </w:r>
      <w:r w:rsidR="006941D5">
        <w:t xml:space="preserve">serious </w:t>
      </w:r>
      <w:r w:rsidRPr="009C1BF9">
        <w:t>one-off incident.</w:t>
      </w:r>
    </w:p>
    <w:p w14:paraId="66992F06" w14:textId="77777777" w:rsidR="009A7457" w:rsidRDefault="009A7457" w:rsidP="000826F7">
      <w:pPr>
        <w:pStyle w:val="NoSpacing"/>
      </w:pPr>
    </w:p>
    <w:p w14:paraId="33F7B0C9" w14:textId="77777777" w:rsidR="009A7457" w:rsidRDefault="009A7457" w:rsidP="000826F7">
      <w:pPr>
        <w:pStyle w:val="NoSpacing"/>
      </w:pPr>
    </w:p>
    <w:p w14:paraId="1D0E9F32" w14:textId="1DADEA06" w:rsidR="00B12B78" w:rsidRPr="000826F7" w:rsidRDefault="000826F7" w:rsidP="000826F7">
      <w:pPr>
        <w:pStyle w:val="NoSpacing"/>
      </w:pPr>
      <w:r w:rsidRPr="009C1BF9">
        <w:rPr>
          <w:b/>
          <w:bCs/>
          <w:noProof/>
          <w:lang w:eastAsia="en-GB"/>
        </w:rPr>
        <mc:AlternateContent>
          <mc:Choice Requires="wps">
            <w:drawing>
              <wp:anchor distT="45720" distB="45720" distL="114300" distR="114300" simplePos="0" relativeHeight="251659264" behindDoc="0" locked="0" layoutInCell="1" allowOverlap="1" wp14:anchorId="76A06A6D" wp14:editId="0B315EA3">
                <wp:simplePos x="0" y="0"/>
                <wp:positionH relativeFrom="margin">
                  <wp:posOffset>-7983</wp:posOffset>
                </wp:positionH>
                <wp:positionV relativeFrom="paragraph">
                  <wp:posOffset>234315</wp:posOffset>
                </wp:positionV>
                <wp:extent cx="5706745" cy="1670685"/>
                <wp:effectExtent l="0" t="0" r="2730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745" cy="1670685"/>
                        </a:xfrm>
                        <a:prstGeom prst="rect">
                          <a:avLst/>
                        </a:prstGeom>
                        <a:solidFill>
                          <a:srgbClr val="FFFFFF"/>
                        </a:solidFill>
                        <a:ln w="9525">
                          <a:solidFill>
                            <a:srgbClr val="000000"/>
                          </a:solidFill>
                          <a:miter lim="800000"/>
                          <a:headEnd/>
                          <a:tailEnd/>
                        </a:ln>
                      </wps:spPr>
                      <wps:txbx>
                        <w:txbxContent>
                          <w:p w14:paraId="47D71770" w14:textId="77777777" w:rsidR="00BC4E0A" w:rsidRPr="009C1BF9" w:rsidRDefault="00BC4E0A" w:rsidP="00BC4E0A">
                            <w:pPr>
                              <w:spacing w:after="0" w:line="240" w:lineRule="auto"/>
                              <w:rPr>
                                <w:b/>
                                <w:bCs/>
                                <w:u w:val="single"/>
                              </w:rPr>
                            </w:pPr>
                            <w:r w:rsidRPr="009C1BF9">
                              <w:rPr>
                                <w:b/>
                                <w:bCs/>
                                <w:u w:val="single"/>
                              </w:rPr>
                              <w:t>Long Term Effects of Permanent Exclusion</w:t>
                            </w:r>
                          </w:p>
                          <w:p w14:paraId="21AAEEC5" w14:textId="77777777" w:rsidR="00BC4E0A" w:rsidRPr="009C1BF9" w:rsidRDefault="00BC4E0A" w:rsidP="00BC4E0A">
                            <w:pPr>
                              <w:spacing w:after="0" w:line="240" w:lineRule="auto"/>
                              <w:rPr>
                                <w:b/>
                                <w:bCs/>
                              </w:rPr>
                            </w:pPr>
                          </w:p>
                          <w:p w14:paraId="2BA5C9E2" w14:textId="70CBCA68" w:rsidR="009C1BF9" w:rsidRDefault="00BC4E0A" w:rsidP="00BC4E0A">
                            <w:pPr>
                              <w:spacing w:after="0" w:line="240" w:lineRule="auto"/>
                            </w:pPr>
                            <w:r w:rsidRPr="009C1BF9">
                              <w:t xml:space="preserve">The effects of permanent exclusion for a child can prove to be long lasting and life limiting.  It is important to remember the “bi-directional association” between exclusions and psychological distress/mental health difficulties – </w:t>
                            </w:r>
                            <w:r w:rsidRPr="000826F7">
                              <w:rPr>
                                <w:b/>
                                <w:bCs/>
                              </w:rPr>
                              <w:t>pupils who are permanently excluded from school often go on to develop mental health difficulties and one in two pupils who are excluded already have a recognised mental health difficulty</w:t>
                            </w:r>
                            <w:r w:rsidRPr="009C1BF9">
                              <w:t>.  More than half of UK prisoners have previously been excluded from school and there are links between exclusion from school and an increase in the risk of mental health problems and suicidal ideation later in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6A06A6D" id="_x0000_t202" coordsize="21600,21600" o:spt="202" path="m,l,21600r21600,l21600,xe">
                <v:stroke joinstyle="miter"/>
                <v:path gradientshapeok="t" o:connecttype="rect"/>
              </v:shapetype>
              <v:shape id="Text Box 2" o:spid="_x0000_s1026" type="#_x0000_t202" style="position:absolute;margin-left:-.65pt;margin-top:18.45pt;width:449.35pt;height:131.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">
                <v:textbox>
                  <w:txbxContent>
                    <w:p w14:paraId="47D71770" w14:textId="77777777" w:rsidR="00BC4E0A" w:rsidRPr="009C1BF9" w:rsidRDefault="00BC4E0A" w:rsidP="00BC4E0A">
                      <w:pPr>
                        <w:spacing w:after="0" w:line="240" w:lineRule="auto"/>
                        <w:rPr>
                          <w:b/>
                          <w:bCs/>
                          <w:u w:val="single"/>
                        </w:rPr>
                      </w:pPr>
                      <w:r w:rsidRPr="009C1BF9">
                        <w:rPr>
                          <w:b/>
                          <w:bCs/>
                          <w:u w:val="single"/>
                        </w:rPr>
                        <w:t>Long Term Effects of Permanent Exclusion</w:t>
                      </w:r>
                    </w:p>
                    <w:p w14:paraId="21AAEEC5" w14:textId="77777777" w:rsidR="00BC4E0A" w:rsidRPr="009C1BF9" w:rsidRDefault="00BC4E0A" w:rsidP="00BC4E0A">
                      <w:pPr>
                        <w:spacing w:after="0" w:line="240" w:lineRule="auto"/>
                        <w:rPr>
                          <w:b/>
                          <w:bCs/>
                        </w:rPr>
                      </w:pPr>
                    </w:p>
                    <w:p w14:paraId="2BA5C9E2" w14:textId="70CBCA68" w:rsidR="009C1BF9" w:rsidRDefault="00BC4E0A" w:rsidP="00BC4E0A">
                      <w:pPr>
                        <w:spacing w:after="0" w:line="240" w:lineRule="auto"/>
                      </w:pPr>
                      <w:r w:rsidRPr="009C1BF9">
                        <w:t xml:space="preserve">The effects of permanent exclusion for a child can prove to be long lasting and life limiting.  It is important to remember the “bi-directional association” between exclusions and psychological distress/mental health difficulties – </w:t>
                      </w:r>
                      <w:r w:rsidRPr="000826F7">
                        <w:rPr>
                          <w:b/>
                          <w:bCs/>
                        </w:rPr>
                        <w:t>pupils who are permanently excluded from school often go on to develop mental health difficulties and one in two pupils who are excluded already have a recognised mental health difficulty</w:t>
                      </w:r>
                      <w:r w:rsidRPr="009C1BF9">
                        <w:t>.  More than half of UK prisoners have previously been excluded from school and there are links between exclusion from school and an increase in the risk of mental health problems and suicidal ideation later in life.</w:t>
                      </w:r>
                    </w:p>
                  </w:txbxContent>
                </v:textbox>
                <w10:wrap type="square" anchorx="margin"/>
              </v:shape>
            </w:pict>
          </mc:Fallback>
        </mc:AlternateContent>
      </w:r>
    </w:p>
    <w:p w14:paraId="73FA6FEB" w14:textId="77777777" w:rsidR="000826F7" w:rsidRDefault="000826F7" w:rsidP="000826F7">
      <w:pPr>
        <w:spacing w:after="0" w:line="240" w:lineRule="auto"/>
        <w:rPr>
          <w:b/>
          <w:bCs/>
          <w:u w:val="single"/>
        </w:rPr>
      </w:pPr>
    </w:p>
    <w:p w14:paraId="232049C2" w14:textId="2E948F68" w:rsidR="000826F7" w:rsidRDefault="000826F7" w:rsidP="000826F7">
      <w:pPr>
        <w:spacing w:after="0" w:line="240" w:lineRule="auto"/>
        <w:rPr>
          <w:b/>
          <w:bCs/>
          <w:u w:val="single"/>
        </w:rPr>
      </w:pPr>
      <w:r w:rsidRPr="009C1BF9">
        <w:rPr>
          <w:b/>
          <w:bCs/>
          <w:u w:val="single"/>
        </w:rPr>
        <w:t>Exclusions and SEND</w:t>
      </w:r>
    </w:p>
    <w:p w14:paraId="144E6386" w14:textId="1E4CBDE2" w:rsidR="002F370D" w:rsidRDefault="002F370D" w:rsidP="000826F7">
      <w:pPr>
        <w:spacing w:after="0" w:line="240" w:lineRule="auto"/>
        <w:rPr>
          <w:b/>
          <w:bCs/>
          <w:u w:val="single"/>
        </w:rPr>
      </w:pPr>
    </w:p>
    <w:p w14:paraId="011D5568" w14:textId="56DE65CB" w:rsidR="002F370D" w:rsidRPr="002F370D" w:rsidRDefault="00EE2AE9" w:rsidP="000826F7">
      <w:pPr>
        <w:spacing w:after="0" w:line="240" w:lineRule="auto"/>
        <w:rPr>
          <w:b/>
          <w:bCs/>
          <w:u w:val="single"/>
        </w:rPr>
      </w:pPr>
      <w:r>
        <w:t>Barnston Primary is</w:t>
      </w:r>
      <w:r w:rsidR="002F370D" w:rsidRPr="002F370D">
        <w:t xml:space="preserve"> aware that a common question that is asked at Independent Review Panels is ‘How you know that the pupil does not have special educational needs or a disability?”  Please ensure you have explored the possibility of underlying SEND before permanently excluding</w:t>
      </w:r>
      <w:r w:rsidR="002F370D">
        <w:t>.</w:t>
      </w:r>
    </w:p>
    <w:p w14:paraId="38964945" w14:textId="77777777" w:rsidR="000826F7" w:rsidRPr="009C1BF9" w:rsidRDefault="000826F7" w:rsidP="000826F7">
      <w:pPr>
        <w:spacing w:after="0" w:line="240" w:lineRule="auto"/>
        <w:rPr>
          <w:b/>
          <w:bCs/>
          <w:u w:val="single"/>
        </w:rPr>
      </w:pPr>
    </w:p>
    <w:p w14:paraId="2BFC1C86" w14:textId="4D3E2E0A" w:rsidR="00BB6EDA" w:rsidRPr="009C1BF9" w:rsidRDefault="00EE2AE9" w:rsidP="008A623F">
      <w:pPr>
        <w:spacing w:after="0" w:line="240" w:lineRule="auto"/>
      </w:pPr>
      <w:r>
        <w:t>Barnston Primary will</w:t>
      </w:r>
      <w:r w:rsidR="00BB6EDA" w:rsidRPr="009C1BF9">
        <w:t xml:space="preserve"> </w:t>
      </w:r>
      <w:r w:rsidR="002B0844" w:rsidRPr="009C1BF9">
        <w:t>take note of the following DfE guidance when considering permanently excluding a pupil with SEND:</w:t>
      </w:r>
    </w:p>
    <w:p w14:paraId="7B7E00D2" w14:textId="77777777" w:rsidR="00D26A35" w:rsidRPr="009C1BF9" w:rsidRDefault="00D26A35" w:rsidP="008A623F">
      <w:pPr>
        <w:spacing w:after="0" w:line="240" w:lineRule="auto"/>
      </w:pPr>
    </w:p>
    <w:p w14:paraId="7C21392C" w14:textId="33480875" w:rsidR="00BB6EDA" w:rsidRPr="009C1BF9" w:rsidRDefault="00B12B78" w:rsidP="008A623F">
      <w:pPr>
        <w:pStyle w:val="ListParagraph"/>
        <w:numPr>
          <w:ilvl w:val="0"/>
          <w:numId w:val="8"/>
        </w:numPr>
        <w:rPr>
          <w:rFonts w:asciiTheme="minorHAnsi" w:hAnsiTheme="minorHAnsi" w:cstheme="minorHAnsi"/>
          <w:i/>
          <w:iCs/>
          <w:sz w:val="22"/>
          <w:szCs w:val="22"/>
        </w:rPr>
      </w:pPr>
      <w:r w:rsidRPr="009C1BF9">
        <w:rPr>
          <w:rFonts w:asciiTheme="minorHAnsi" w:hAnsiTheme="minorHAnsi" w:cstheme="minorHAnsi"/>
          <w:i/>
          <w:iCs/>
          <w:sz w:val="22"/>
          <w:szCs w:val="22"/>
        </w:rPr>
        <w:t>The head teacher and governing board must comply with their statutory duties in relation to SEN when administering the exclusion process. This includes having regard to the SEND Code of Practice (please</w:t>
      </w:r>
      <w:r w:rsidR="000826F7">
        <w:rPr>
          <w:rFonts w:asciiTheme="minorHAnsi" w:hAnsiTheme="minorHAnsi" w:cstheme="minorHAnsi"/>
          <w:i/>
          <w:iCs/>
          <w:sz w:val="22"/>
          <w:szCs w:val="22"/>
        </w:rPr>
        <w:t xml:space="preserve"> also</w:t>
      </w:r>
      <w:r w:rsidRPr="009C1BF9">
        <w:rPr>
          <w:rFonts w:asciiTheme="minorHAnsi" w:hAnsiTheme="minorHAnsi" w:cstheme="minorHAnsi"/>
          <w:i/>
          <w:iCs/>
          <w:sz w:val="22"/>
          <w:szCs w:val="22"/>
        </w:rPr>
        <w:t xml:space="preserve"> refer to </w:t>
      </w:r>
      <w:hyperlink r:id="rId8" w:history="1">
        <w:r w:rsidRPr="009C1BF9">
          <w:rPr>
            <w:rStyle w:val="Hyperlink"/>
            <w:rFonts w:asciiTheme="minorHAnsi" w:hAnsiTheme="minorHAnsi" w:cstheme="minorHAnsi"/>
            <w:i/>
            <w:iCs/>
            <w:sz w:val="22"/>
            <w:szCs w:val="22"/>
          </w:rPr>
          <w:t>https://www.gov.uk/government/publications/send-codeof-practice-0-to-25</w:t>
        </w:r>
      </w:hyperlink>
      <w:r w:rsidR="000826F7">
        <w:rPr>
          <w:rFonts w:asciiTheme="minorHAnsi" w:hAnsiTheme="minorHAnsi" w:cstheme="minorHAnsi"/>
          <w:i/>
          <w:iCs/>
          <w:sz w:val="22"/>
          <w:szCs w:val="22"/>
        </w:rPr>
        <w:t xml:space="preserve"> for further guidance).  </w:t>
      </w:r>
      <w:r w:rsidR="00BB6EDA" w:rsidRPr="009C1BF9">
        <w:rPr>
          <w:rFonts w:asciiTheme="minorHAnsi" w:hAnsiTheme="minorHAnsi" w:cstheme="minorHAnsi"/>
          <w:sz w:val="22"/>
          <w:szCs w:val="22"/>
        </w:rPr>
        <w:t>(DfE, 2017)</w:t>
      </w:r>
    </w:p>
    <w:p w14:paraId="3EAF4896" w14:textId="640D4240" w:rsidR="00BB6EDA" w:rsidRPr="009C1BF9" w:rsidRDefault="00BB6EDA" w:rsidP="008A623F">
      <w:pPr>
        <w:pStyle w:val="ListParagraph"/>
        <w:numPr>
          <w:ilvl w:val="0"/>
          <w:numId w:val="8"/>
        </w:numPr>
        <w:rPr>
          <w:rFonts w:asciiTheme="minorHAnsi" w:hAnsiTheme="minorHAnsi" w:cstheme="minorHAnsi"/>
          <w:i/>
          <w:iCs/>
          <w:sz w:val="22"/>
          <w:szCs w:val="22"/>
        </w:rPr>
      </w:pPr>
      <w:r w:rsidRPr="009C1BF9">
        <w:rPr>
          <w:rFonts w:asciiTheme="minorHAnsi" w:hAnsiTheme="minorHAnsi" w:cstheme="minorHAnsi"/>
          <w:i/>
          <w:iCs/>
          <w:sz w:val="22"/>
          <w:szCs w:val="22"/>
        </w:rPr>
        <w:t>Early intervention to address underlying causes of disruptive behaviour should include an assessment of whether appropriate provision is in place to support any SEN or disability that a pupil may have. The head teacher should also consider the use of a multi-agency assessment for a pupil who demonstrates persistent disruptive behaviour. Such assessments may pick up unidentified SEN but the scope of the assessment could go further, for example, by seeking to identify mental health or family problems</w:t>
      </w:r>
      <w:r w:rsidR="002B0844" w:rsidRPr="009C1BF9">
        <w:rPr>
          <w:rFonts w:asciiTheme="minorHAnsi" w:hAnsiTheme="minorHAnsi" w:cstheme="minorHAnsi"/>
          <w:i/>
          <w:iCs/>
          <w:sz w:val="22"/>
          <w:szCs w:val="22"/>
        </w:rPr>
        <w:t>.</w:t>
      </w:r>
      <w:r w:rsidRPr="009C1BF9">
        <w:rPr>
          <w:rFonts w:asciiTheme="minorHAnsi" w:hAnsiTheme="minorHAnsi" w:cstheme="minorHAnsi"/>
          <w:i/>
          <w:iCs/>
          <w:sz w:val="22"/>
          <w:szCs w:val="22"/>
        </w:rPr>
        <w:t xml:space="preserve"> </w:t>
      </w:r>
      <w:r w:rsidRPr="009C1BF9">
        <w:rPr>
          <w:rFonts w:asciiTheme="minorHAnsi" w:hAnsiTheme="minorHAnsi" w:cstheme="minorHAnsi"/>
          <w:sz w:val="22"/>
          <w:szCs w:val="22"/>
        </w:rPr>
        <w:t>(DfE, 2017)</w:t>
      </w:r>
    </w:p>
    <w:p w14:paraId="09F2CB44" w14:textId="63445CED" w:rsidR="00BB6EDA" w:rsidRPr="009C1BF9" w:rsidRDefault="00BB6EDA" w:rsidP="009C1BF9">
      <w:pPr>
        <w:pStyle w:val="ListParagraph"/>
        <w:numPr>
          <w:ilvl w:val="0"/>
          <w:numId w:val="8"/>
        </w:numPr>
        <w:rPr>
          <w:rFonts w:asciiTheme="minorHAnsi" w:hAnsiTheme="minorHAnsi" w:cstheme="minorHAnsi"/>
          <w:i/>
          <w:iCs/>
          <w:sz w:val="22"/>
          <w:szCs w:val="22"/>
        </w:rPr>
      </w:pPr>
      <w:r w:rsidRPr="009C1BF9">
        <w:rPr>
          <w:rFonts w:asciiTheme="minorHAnsi" w:hAnsiTheme="minorHAnsi" w:cstheme="minorHAnsi"/>
          <w:i/>
          <w:iCs/>
          <w:sz w:val="22"/>
          <w:szCs w:val="22"/>
        </w:rPr>
        <w:t xml:space="preserve">As well as having disproportionately high rates of exclusion, there are certain groups of pupils with additional needs who are particularly vulnerable to the impacts of exclusion. This includes pupils with EHC plans and looked after children. </w:t>
      </w:r>
      <w:r w:rsidRPr="009C1BF9">
        <w:rPr>
          <w:rFonts w:asciiTheme="minorHAnsi" w:hAnsiTheme="minorHAnsi" w:cstheme="minorHAnsi"/>
          <w:b/>
          <w:bCs/>
          <w:i/>
          <w:iCs/>
          <w:sz w:val="22"/>
          <w:szCs w:val="22"/>
        </w:rPr>
        <w:t>The head teacher should, as far as possible, avoid permanently excluding any pupil with an EHC plan or a looked after child</w:t>
      </w:r>
      <w:r w:rsidR="002B0844" w:rsidRPr="009C1BF9">
        <w:rPr>
          <w:rFonts w:asciiTheme="minorHAnsi" w:hAnsiTheme="minorHAnsi" w:cstheme="minorHAnsi"/>
          <w:b/>
          <w:bCs/>
          <w:i/>
          <w:iCs/>
          <w:sz w:val="22"/>
          <w:szCs w:val="22"/>
        </w:rPr>
        <w:t>.</w:t>
      </w:r>
      <w:r w:rsidRPr="009C1BF9">
        <w:rPr>
          <w:rFonts w:asciiTheme="minorHAnsi" w:hAnsiTheme="minorHAnsi" w:cstheme="minorHAnsi"/>
          <w:i/>
          <w:iCs/>
          <w:sz w:val="22"/>
          <w:szCs w:val="22"/>
        </w:rPr>
        <w:t xml:space="preserve"> </w:t>
      </w:r>
      <w:r w:rsidRPr="009C1BF9">
        <w:rPr>
          <w:rFonts w:asciiTheme="minorHAnsi" w:hAnsiTheme="minorHAnsi" w:cstheme="minorHAnsi"/>
          <w:sz w:val="22"/>
          <w:szCs w:val="22"/>
        </w:rPr>
        <w:t>(DfE, 2017)</w:t>
      </w:r>
    </w:p>
    <w:p w14:paraId="48E532EC" w14:textId="3B85DF3D" w:rsidR="00305CE4" w:rsidRPr="009C1BF9" w:rsidRDefault="00305CE4" w:rsidP="00305CE4">
      <w:pPr>
        <w:spacing w:after="0" w:line="240" w:lineRule="auto"/>
      </w:pPr>
    </w:p>
    <w:p w14:paraId="24DF9851" w14:textId="16F0F6E3" w:rsidR="00793C1E" w:rsidRPr="009C1BF9" w:rsidRDefault="00793C1E" w:rsidP="00793C1E">
      <w:pPr>
        <w:spacing w:after="0" w:line="240" w:lineRule="auto"/>
      </w:pPr>
      <w:r w:rsidRPr="009C1BF9">
        <w:t xml:space="preserve">For further advice </w:t>
      </w:r>
      <w:r w:rsidRPr="009C1BF9">
        <w:rPr>
          <w:b/>
          <w:bCs/>
        </w:rPr>
        <w:t>before</w:t>
      </w:r>
      <w:r w:rsidRPr="009C1BF9">
        <w:t xml:space="preserve"> permanently excluding a pupil, please speak to Anna Dollard – Inclusion Strategy Manager on 0151 666 4398</w:t>
      </w:r>
      <w:r w:rsidR="008F09C1" w:rsidRPr="009C1BF9">
        <w:t>.</w:t>
      </w:r>
    </w:p>
    <w:p w14:paraId="430D5477" w14:textId="77777777" w:rsidR="00C83DB3" w:rsidRPr="009C1BF9" w:rsidRDefault="00C83DB3"/>
    <w:sectPr w:rsidR="00C83DB3" w:rsidRPr="009C1BF9" w:rsidSect="007C11B4">
      <w:headerReference w:type="default" r:id="rId9"/>
      <w:pgSz w:w="11906" w:h="16838"/>
      <w:pgMar w:top="1440" w:right="1440" w:bottom="1440" w:left="144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C4692" w14:textId="77777777" w:rsidR="005B1C84" w:rsidRDefault="005B1C84" w:rsidP="00E82C8A">
      <w:pPr>
        <w:spacing w:after="0" w:line="240" w:lineRule="auto"/>
      </w:pPr>
      <w:r>
        <w:separator/>
      </w:r>
    </w:p>
  </w:endnote>
  <w:endnote w:type="continuationSeparator" w:id="0">
    <w:p w14:paraId="2CD04C71" w14:textId="77777777" w:rsidR="005B1C84" w:rsidRDefault="005B1C84" w:rsidP="00E82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6B7FE" w14:textId="77777777" w:rsidR="005B1C84" w:rsidRDefault="005B1C84" w:rsidP="00E82C8A">
      <w:pPr>
        <w:spacing w:after="0" w:line="240" w:lineRule="auto"/>
      </w:pPr>
      <w:r>
        <w:separator/>
      </w:r>
    </w:p>
  </w:footnote>
  <w:footnote w:type="continuationSeparator" w:id="0">
    <w:p w14:paraId="77E11541" w14:textId="77777777" w:rsidR="005B1C84" w:rsidRDefault="005B1C84" w:rsidP="00E82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64B65" w14:textId="0DCD9268" w:rsidR="00EE6EAF" w:rsidRDefault="00EE6EAF">
    <w:pPr>
      <w:pStyle w:val="Header"/>
    </w:pPr>
    <w:r>
      <w:rPr>
        <w:noProof/>
        <w:sz w:val="23"/>
        <w:szCs w:val="23"/>
        <w:lang w:eastAsia="en-GB"/>
      </w:rPr>
      <w:drawing>
        <wp:inline distT="0" distB="0" distL="0" distR="0" wp14:anchorId="5FA9EDA6" wp14:editId="609F08B8">
          <wp:extent cx="2152650" cy="339725"/>
          <wp:effectExtent l="0" t="0" r="0" b="3175"/>
          <wp:docPr id="1" name="Picture 1" descr="WIRRALLog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LoR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2650" cy="339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30F44"/>
    <w:multiLevelType w:val="hybridMultilevel"/>
    <w:tmpl w:val="C1521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3178D5"/>
    <w:multiLevelType w:val="hybridMultilevel"/>
    <w:tmpl w:val="CD34E1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93291B"/>
    <w:multiLevelType w:val="hybridMultilevel"/>
    <w:tmpl w:val="4FFE1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6D6DEF"/>
    <w:multiLevelType w:val="hybridMultilevel"/>
    <w:tmpl w:val="7506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2963DB"/>
    <w:multiLevelType w:val="hybridMultilevel"/>
    <w:tmpl w:val="4322D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2B4F9E"/>
    <w:multiLevelType w:val="hybridMultilevel"/>
    <w:tmpl w:val="42367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4B37BC"/>
    <w:multiLevelType w:val="hybridMultilevel"/>
    <w:tmpl w:val="83A6F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B8254C"/>
    <w:multiLevelType w:val="hybridMultilevel"/>
    <w:tmpl w:val="40C67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DB3"/>
    <w:rsid w:val="000826F7"/>
    <w:rsid w:val="002A2D25"/>
    <w:rsid w:val="002B0844"/>
    <w:rsid w:val="002C2DCA"/>
    <w:rsid w:val="002F370D"/>
    <w:rsid w:val="00305CE4"/>
    <w:rsid w:val="004D78FB"/>
    <w:rsid w:val="005B1C84"/>
    <w:rsid w:val="005E4AB3"/>
    <w:rsid w:val="0066059B"/>
    <w:rsid w:val="006941D5"/>
    <w:rsid w:val="0079234F"/>
    <w:rsid w:val="00793C1E"/>
    <w:rsid w:val="007B5ED4"/>
    <w:rsid w:val="007C11B4"/>
    <w:rsid w:val="008A623F"/>
    <w:rsid w:val="008F09C1"/>
    <w:rsid w:val="009A7457"/>
    <w:rsid w:val="009C1BF9"/>
    <w:rsid w:val="00B12B78"/>
    <w:rsid w:val="00B75A3F"/>
    <w:rsid w:val="00BB6EDA"/>
    <w:rsid w:val="00BC4E0A"/>
    <w:rsid w:val="00BF30D7"/>
    <w:rsid w:val="00C51043"/>
    <w:rsid w:val="00C83DB3"/>
    <w:rsid w:val="00D166D1"/>
    <w:rsid w:val="00D26A35"/>
    <w:rsid w:val="00D554DB"/>
    <w:rsid w:val="00E82C8A"/>
    <w:rsid w:val="00EE2AE9"/>
    <w:rsid w:val="00EE6EAF"/>
    <w:rsid w:val="00F91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FA308"/>
  <w15:chartTrackingRefBased/>
  <w15:docId w15:val="{48990C6D-966B-409C-8481-1ACCD0A8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DB3"/>
    <w:pPr>
      <w:spacing w:after="0" w:line="240" w:lineRule="auto"/>
      <w:ind w:left="720"/>
    </w:pPr>
    <w:rPr>
      <w:rFonts w:ascii="Times New Roman" w:eastAsia="MS Mincho" w:hAnsi="Times New Roman" w:cs="Times New Roman"/>
      <w:sz w:val="24"/>
      <w:szCs w:val="24"/>
      <w:lang w:eastAsia="ja-JP"/>
    </w:rPr>
  </w:style>
  <w:style w:type="paragraph" w:styleId="Header">
    <w:name w:val="header"/>
    <w:basedOn w:val="Normal"/>
    <w:link w:val="HeaderChar"/>
    <w:uiPriority w:val="99"/>
    <w:unhideWhenUsed/>
    <w:rsid w:val="00E82C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C8A"/>
  </w:style>
  <w:style w:type="paragraph" w:styleId="Footer">
    <w:name w:val="footer"/>
    <w:basedOn w:val="Normal"/>
    <w:link w:val="FooterChar"/>
    <w:uiPriority w:val="99"/>
    <w:unhideWhenUsed/>
    <w:rsid w:val="00E82C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C8A"/>
  </w:style>
  <w:style w:type="paragraph" w:styleId="BalloonText">
    <w:name w:val="Balloon Text"/>
    <w:basedOn w:val="Normal"/>
    <w:link w:val="BalloonTextChar"/>
    <w:uiPriority w:val="99"/>
    <w:semiHidden/>
    <w:unhideWhenUsed/>
    <w:rsid w:val="00792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34F"/>
    <w:rPr>
      <w:rFonts w:ascii="Segoe UI" w:hAnsi="Segoe UI" w:cs="Segoe UI"/>
      <w:sz w:val="18"/>
      <w:szCs w:val="18"/>
    </w:rPr>
  </w:style>
  <w:style w:type="character" w:styleId="Hyperlink">
    <w:name w:val="Hyperlink"/>
    <w:basedOn w:val="DefaultParagraphFont"/>
    <w:uiPriority w:val="99"/>
    <w:unhideWhenUsed/>
    <w:rsid w:val="00B12B78"/>
    <w:rPr>
      <w:color w:val="0563C1" w:themeColor="hyperlink"/>
      <w:u w:val="single"/>
    </w:rPr>
  </w:style>
  <w:style w:type="character" w:customStyle="1" w:styleId="UnresolvedMention">
    <w:name w:val="Unresolved Mention"/>
    <w:basedOn w:val="DefaultParagraphFont"/>
    <w:uiPriority w:val="99"/>
    <w:semiHidden/>
    <w:unhideWhenUsed/>
    <w:rsid w:val="00B12B78"/>
    <w:rPr>
      <w:color w:val="605E5C"/>
      <w:shd w:val="clear" w:color="auto" w:fill="E1DFDD"/>
    </w:rPr>
  </w:style>
  <w:style w:type="paragraph" w:styleId="NoSpacing">
    <w:name w:val="No Spacing"/>
    <w:uiPriority w:val="1"/>
    <w:qFormat/>
    <w:rsid w:val="000826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98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nd-codeof-practice-0-to-2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737EC-8452-457C-906F-177A6159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Dollard, Anna</dc:creator>
  <cp:keywords/>
  <dc:description/>
  <cp:lastModifiedBy>J Pearson</cp:lastModifiedBy>
  <cp:revision>2</cp:revision>
  <cp:lastPrinted>2019-09-02T11:38:00Z</cp:lastPrinted>
  <dcterms:created xsi:type="dcterms:W3CDTF">2023-06-13T10:05:00Z</dcterms:created>
  <dcterms:modified xsi:type="dcterms:W3CDTF">2023-06-13T10:05:00Z</dcterms:modified>
</cp:coreProperties>
</file>